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Trường THCS Nguyễn Thị Thập</w:t>
      </w:r>
    </w:p>
    <w:p>
      <w:pPr>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Nội dung bài học</w:t>
      </w:r>
      <w:r>
        <w:rPr>
          <w:rFonts w:hint="default" w:ascii="Times New Roman" w:hAnsi="Times New Roman" w:cs="Times New Roman"/>
          <w:b/>
          <w:bCs/>
          <w:i w:val="0"/>
          <w:iCs w:val="0"/>
          <w:caps w:val="0"/>
          <w:color w:val="auto"/>
          <w:spacing w:val="0"/>
          <w:sz w:val="26"/>
          <w:szCs w:val="26"/>
          <w:shd w:val="clear" w:fill="FFFFFF"/>
          <w:lang w:val="en-US"/>
        </w:rPr>
        <w:t xml:space="preserve"> </w:t>
      </w:r>
      <w:r>
        <w:rPr>
          <w:rFonts w:hint="default" w:ascii="Times New Roman" w:hAnsi="Times New Roman" w:cs="Times New Roman"/>
          <w:b/>
          <w:bCs/>
          <w:i w:val="0"/>
          <w:iCs w:val="0"/>
          <w:caps w:val="0"/>
          <w:color w:val="auto"/>
          <w:spacing w:val="0"/>
          <w:sz w:val="26"/>
          <w:szCs w:val="26"/>
          <w:shd w:val="clear" w:fill="FFFFFF"/>
          <w:lang w:val="en-US"/>
        </w:rPr>
        <w:t>Địa lí - L</w:t>
      </w:r>
      <w:r>
        <w:rPr>
          <w:rFonts w:hint="default" w:ascii="Times New Roman" w:hAnsi="Times New Roman" w:cs="Times New Roman"/>
          <w:b/>
          <w:bCs/>
          <w:i w:val="0"/>
          <w:iCs w:val="0"/>
          <w:caps w:val="0"/>
          <w:color w:val="auto"/>
          <w:spacing w:val="0"/>
          <w:sz w:val="26"/>
          <w:szCs w:val="26"/>
          <w:shd w:val="clear" w:fill="FFFFFF"/>
        </w:rPr>
        <w:t xml:space="preserve">ớp </w:t>
      </w:r>
      <w:r>
        <w:rPr>
          <w:rFonts w:hint="default" w:ascii="Times New Roman" w:hAnsi="Times New Roman" w:cs="Times New Roman"/>
          <w:b/>
          <w:bCs/>
          <w:i w:val="0"/>
          <w:iCs w:val="0"/>
          <w:caps w:val="0"/>
          <w:color w:val="auto"/>
          <w:spacing w:val="0"/>
          <w:sz w:val="26"/>
          <w:szCs w:val="26"/>
          <w:shd w:val="clear" w:fill="FFFFFF"/>
          <w:lang w:val="en-US"/>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ascii="Times New Roman" w:hAnsi="Times New Roman" w:eastAsia="Times New Roman" w:cs="Times New Roman"/>
          <w:b/>
          <w:bCs/>
          <w:color w:val="auto"/>
          <w:kern w:val="36"/>
          <w:sz w:val="48"/>
          <w:szCs w:val="48"/>
        </w:rPr>
      </w:pPr>
      <w:r>
        <w:rPr>
          <w:rFonts w:hint="default" w:ascii="Times New Roman" w:hAnsi="Times New Roman" w:cs="Times New Roman"/>
          <w:b/>
          <w:bCs/>
          <w:i w:val="0"/>
          <w:iCs w:val="0"/>
          <w:caps w:val="0"/>
          <w:color w:val="auto"/>
          <w:spacing w:val="0"/>
          <w:sz w:val="26"/>
          <w:szCs w:val="26"/>
          <w:shd w:val="clear" w:fill="FFFFFF"/>
          <w:lang w:val="en-US"/>
        </w:rPr>
        <w:t>Tuần 1-Tiết 1 (06/9-11/9/2021)</w:t>
      </w:r>
    </w:p>
    <w:p>
      <w:pPr>
        <w:shd w:val="clear" w:color="auto" w:fill="FFFFFF"/>
        <w:spacing w:before="100" w:beforeAutospacing="1" w:after="100" w:afterAutospacing="1" w:line="600" w:lineRule="atLeast"/>
        <w:jc w:val="center"/>
        <w:outlineLvl w:val="0"/>
        <w:rPr>
          <w:rFonts w:ascii="Times New Roman" w:hAnsi="Times New Roman" w:eastAsia="Times New Roman" w:cs="Times New Roman"/>
          <w:b/>
          <w:bCs/>
          <w:color w:val="auto"/>
          <w:kern w:val="36"/>
          <w:sz w:val="32"/>
          <w:szCs w:val="32"/>
        </w:rPr>
      </w:pPr>
      <w:r>
        <w:rPr>
          <w:rFonts w:ascii="Times New Roman" w:hAnsi="Times New Roman" w:eastAsia="Times New Roman" w:cs="Times New Roman"/>
          <w:b/>
          <w:bCs/>
          <w:color w:val="auto"/>
          <w:kern w:val="36"/>
          <w:sz w:val="32"/>
          <w:szCs w:val="32"/>
        </w:rPr>
        <w:t>Bài 1: Vị trí địa lí, địa hình và khoáng sản</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1. Vị trí địa lí và kích thước của châu Lục.</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Châu Á là một bộ phận của lục địa Á – Âu.</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Diện tích đất liền rộng 41,5 triệu km2, nếu tính cả đảo rộng 44,4 triệu km2.</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Châu Á là châu lục rộng lớn nhất thế giới, nằm kéo dài từ vùng cực Bắc đến vùng Xích đạo.</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Lãnh thổ châu Á trải rộng phần lớn phía đông của bán cầu Bắc, do đó tự nhiên châu Á phức tạp và đa dạng.</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2. Đặc điểm địa hình và khoáng sản</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a. Đặc điểm địa hình</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Lãnh thổ có nhiều hệ thống núi, sơn nguyên cao, đồ sộ tập trung ở trung tâm chạy theo hai hướng chính và nhiều đồng bằng rộng nằm xen kẽ nhau làm cho địa hình bị chia cắt phức tạp.</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b. Đặc điểm khoáng sản</w:t>
      </w:r>
    </w:p>
    <w:p>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Phong phú, có trữ lượng lớn.</w:t>
      </w:r>
    </w:p>
    <w:p>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Quan trọng nhất là: dầu mỏ, khí đốt, than, sắt, crôm, kim loại màu.</w:t>
      </w: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numPr>
          <w:numId w:val="0"/>
        </w:numPr>
        <w:shd w:val="clear" w:color="auto" w:fill="FFFFFF"/>
        <w:tabs>
          <w:tab w:val="left" w:pos="720"/>
        </w:tabs>
        <w:spacing w:before="100" w:beforeAutospacing="1" w:after="100" w:afterAutospacing="1" w:line="240" w:lineRule="auto"/>
        <w:rPr>
          <w:rFonts w:ascii="Times New Roman" w:hAnsi="Times New Roman" w:eastAsia="Times New Roman" w:cs="Times New Roman"/>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hint="default" w:ascii="Times New Roman" w:hAnsi="Times New Roman" w:cs="Times New Roman"/>
          <w:b/>
          <w:bCs/>
          <w:i w:val="0"/>
          <w:iCs w:val="0"/>
          <w:caps w:val="0"/>
          <w:color w:val="auto"/>
          <w:spacing w:val="0"/>
          <w:sz w:val="26"/>
          <w:szCs w:val="26"/>
          <w:shd w:val="clear" w:fill="FFFFFF"/>
          <w:lang w:val="en-US"/>
        </w:rPr>
      </w:pPr>
      <w:r>
        <w:rPr>
          <w:rFonts w:hint="default" w:ascii="Times New Roman" w:hAnsi="Times New Roman" w:cs="Times New Roman"/>
          <w:b/>
          <w:bCs/>
          <w:i w:val="0"/>
          <w:iCs w:val="0"/>
          <w:caps w:val="0"/>
          <w:color w:val="auto"/>
          <w:spacing w:val="0"/>
          <w:sz w:val="26"/>
          <w:szCs w:val="26"/>
          <w:shd w:val="clear" w:fill="FFFFFF"/>
          <w:lang w:val="en-US"/>
        </w:rPr>
        <w:t>Trường THCS Nguyễn Thị Thập</w:t>
      </w:r>
    </w:p>
    <w:p>
      <w:pPr>
        <w:rPr>
          <w:rFonts w:hint="default"/>
          <w:color w:val="auto"/>
          <w:lang w:val="en-US"/>
        </w:rPr>
      </w:pPr>
      <w:r>
        <w:rPr>
          <w:rFonts w:hint="default" w:ascii="Times New Roman" w:hAnsi="Times New Roman" w:cs="Times New Roman"/>
          <w:b/>
          <w:bCs/>
          <w:i w:val="0"/>
          <w:iCs w:val="0"/>
          <w:caps w:val="0"/>
          <w:color w:val="auto"/>
          <w:spacing w:val="0"/>
          <w:sz w:val="26"/>
          <w:szCs w:val="26"/>
          <w:shd w:val="clear" w:fill="FFFFFF"/>
          <w:lang w:val="en-US"/>
        </w:rPr>
        <w:t>Nội dung bài học Địa lí - L</w:t>
      </w:r>
      <w:r>
        <w:rPr>
          <w:rFonts w:hint="default" w:ascii="Times New Roman" w:hAnsi="Times New Roman" w:cs="Times New Roman"/>
          <w:b/>
          <w:bCs/>
          <w:i w:val="0"/>
          <w:iCs w:val="0"/>
          <w:caps w:val="0"/>
          <w:color w:val="auto"/>
          <w:spacing w:val="0"/>
          <w:sz w:val="26"/>
          <w:szCs w:val="26"/>
          <w:shd w:val="clear" w:fill="FFFFFF"/>
        </w:rPr>
        <w:t xml:space="preserve">ớp </w:t>
      </w:r>
      <w:r>
        <w:rPr>
          <w:rFonts w:hint="default" w:ascii="Times New Roman" w:hAnsi="Times New Roman" w:cs="Times New Roman"/>
          <w:b/>
          <w:bCs/>
          <w:i w:val="0"/>
          <w:iCs w:val="0"/>
          <w:caps w:val="0"/>
          <w:color w:val="auto"/>
          <w:spacing w:val="0"/>
          <w:sz w:val="26"/>
          <w:szCs w:val="26"/>
          <w:shd w:val="clear" w:fill="FFFFFF"/>
          <w:lang w:val="en-US"/>
        </w:rPr>
        <w:t>8</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rPr>
          <w:rFonts w:ascii="Times New Roman" w:hAnsi="Times New Roman" w:eastAsia="Times New Roman" w:cs="Times New Roman"/>
          <w:color w:val="auto"/>
          <w:sz w:val="24"/>
          <w:szCs w:val="24"/>
        </w:rPr>
      </w:pPr>
      <w:r>
        <w:rPr>
          <w:rFonts w:hint="default" w:ascii="Times New Roman" w:hAnsi="Times New Roman" w:cs="Times New Roman"/>
          <w:b/>
          <w:bCs/>
          <w:i w:val="0"/>
          <w:iCs w:val="0"/>
          <w:caps w:val="0"/>
          <w:color w:val="auto"/>
          <w:spacing w:val="0"/>
          <w:sz w:val="26"/>
          <w:szCs w:val="26"/>
          <w:shd w:val="clear" w:fill="FFFFFF"/>
          <w:lang w:val="en-US"/>
        </w:rPr>
        <w:t xml:space="preserve">Tuần 2-Tiết </w:t>
      </w:r>
      <w:r>
        <w:rPr>
          <w:rFonts w:hint="default" w:cs="Times New Roman"/>
          <w:b/>
          <w:bCs/>
          <w:i w:val="0"/>
          <w:iCs w:val="0"/>
          <w:caps w:val="0"/>
          <w:color w:val="auto"/>
          <w:spacing w:val="0"/>
          <w:sz w:val="26"/>
          <w:szCs w:val="26"/>
          <w:shd w:val="clear" w:fill="FFFFFF"/>
          <w:lang w:val="en-US"/>
        </w:rPr>
        <w:t>2</w:t>
      </w:r>
      <w:r>
        <w:rPr>
          <w:rFonts w:hint="default" w:ascii="Times New Roman" w:hAnsi="Times New Roman" w:cs="Times New Roman"/>
          <w:b/>
          <w:bCs/>
          <w:i w:val="0"/>
          <w:iCs w:val="0"/>
          <w:caps w:val="0"/>
          <w:color w:val="auto"/>
          <w:spacing w:val="0"/>
          <w:sz w:val="26"/>
          <w:szCs w:val="26"/>
          <w:shd w:val="clear" w:fill="FFFFFF"/>
          <w:lang w:val="en-US"/>
        </w:rPr>
        <w:t xml:space="preserve"> (13/9-19/9/2021)</w:t>
      </w:r>
    </w:p>
    <w:p>
      <w:pPr>
        <w:shd w:val="clear" w:color="auto" w:fill="FFFFFF"/>
        <w:spacing w:before="100" w:beforeAutospacing="1" w:after="100" w:afterAutospacing="1" w:line="600" w:lineRule="atLeast"/>
        <w:jc w:val="center"/>
        <w:outlineLvl w:val="0"/>
        <w:rPr>
          <w:rFonts w:ascii="Times New Roman" w:hAnsi="Times New Roman" w:eastAsia="Times New Roman" w:cs="Times New Roman"/>
          <w:b/>
          <w:bCs/>
          <w:color w:val="auto"/>
          <w:kern w:val="36"/>
          <w:sz w:val="32"/>
          <w:szCs w:val="32"/>
        </w:rPr>
      </w:pPr>
      <w:r>
        <w:rPr>
          <w:rFonts w:ascii="Times New Roman" w:hAnsi="Times New Roman" w:eastAsia="Times New Roman" w:cs="Times New Roman"/>
          <w:b/>
          <w:bCs/>
          <w:color w:val="auto"/>
          <w:kern w:val="36"/>
          <w:sz w:val="32"/>
          <w:szCs w:val="32"/>
        </w:rPr>
        <w:t>Bài 2: Khí hậu Châu Á</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1. Khí hậu châu Á phân hóa rất đa dạng.</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a.Khí hậu châu Á phân hóa thành nhiều đới khác nhau</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Từ Bắc xuống Nam có 5 đới khí hậu:</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Đới khí hậu cực và cận cực</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Đới khí hậu ôn đới</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Đới khí hậu cận nhiệt</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Đới khí hậu nhiệt đới</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Đới khí hậu xích đạo</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w:t>
      </w:r>
      <w:r>
        <w:rPr>
          <w:rFonts w:ascii="Times New Roman" w:hAnsi="Times New Roman" w:eastAsia="Times New Roman" w:cs="Times New Roman"/>
          <w:i/>
          <w:iCs/>
          <w:color w:val="auto"/>
          <w:sz w:val="26"/>
          <w:szCs w:val="26"/>
        </w:rPr>
        <w:t>Nguyên nhân:</w:t>
      </w:r>
      <w:r>
        <w:rPr>
          <w:rFonts w:ascii="Times New Roman" w:hAnsi="Times New Roman" w:eastAsia="Times New Roman" w:cs="Times New Roman"/>
          <w:color w:val="auto"/>
          <w:sz w:val="26"/>
          <w:szCs w:val="26"/>
        </w:rPr>
        <w:t> Do lãnh thổ kéo dài từ vùng cực Bắc đến vùng Xích đạo. Ngoài ra, sự phân hóa còn theo độ cao.</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b/>
          <w:bCs/>
          <w:color w:val="auto"/>
          <w:sz w:val="26"/>
          <w:szCs w:val="26"/>
        </w:rPr>
        <w:t>b. Các đới khí hậu châu Á phân hóa thành nhiều kiểu khí hậu khác nhau.</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Nguyên nhân: Do lãnh thổ rộng, núi và sơn nguyên cao ngăn ảnh hưởng của biển xâm nhập vào nội địa.</w:t>
      </w:r>
    </w:p>
    <w:p>
      <w:p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Có 2 kiểu khí hậu phổ biến: khí hậu gió mùa và khí hậu lục địa.</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i/>
          <w:iCs/>
          <w:color w:val="auto"/>
          <w:sz w:val="26"/>
          <w:szCs w:val="26"/>
        </w:rPr>
        <w:t>Khí hậu gió mùa</w:t>
      </w:r>
      <w:r>
        <w:rPr>
          <w:rFonts w:ascii="Times New Roman" w:hAnsi="Times New Roman" w:eastAsia="Times New Roman" w:cs="Times New Roman"/>
          <w:color w:val="auto"/>
          <w:sz w:val="26"/>
          <w:szCs w:val="26"/>
        </w:rPr>
        <w:t>:Phạm vi ảnh hưởng bao gồm khu vực Đông Á, Đông Nam Á và Nam Á. Đặc điểm khí hậu gió mùa là trong năm có hai mùa rõ rệt: mùa đông có gió thổi từ nội địa ra nên không khí lạnh và khô, mưa ít, mùa ha gió thổi từ đại dương vào lục địa thời tiết ấm mưa nhiều.</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i/>
          <w:iCs/>
          <w:color w:val="auto"/>
          <w:sz w:val="26"/>
          <w:szCs w:val="26"/>
        </w:rPr>
        <w:t>Khí hậu lục địa</w:t>
      </w:r>
      <w:r>
        <w:rPr>
          <w:rFonts w:ascii="Times New Roman" w:hAnsi="Times New Roman" w:eastAsia="Times New Roman" w:cs="Times New Roman"/>
          <w:color w:val="auto"/>
          <w:sz w:val="26"/>
          <w:szCs w:val="26"/>
        </w:rPr>
        <w:t>: Chiếm phần lớn diện tích nội địa của Châu Á và vùng Tây Nam Á. Đặc điểm khí hậu khô hạn, hình thành nhiều vùng hoang mạc và bán hoang mạc ở Trung Á, Tây Nam Á.</w:t>
      </w:r>
    </w:p>
    <w:p>
      <w:pPr>
        <w:rPr>
          <w:color w:val="auto"/>
          <w:sz w:val="26"/>
          <w:szCs w:val="26"/>
        </w:rPr>
      </w:pPr>
    </w:p>
    <w:p>
      <w:pPr>
        <w:rPr>
          <w:color w:val="auto"/>
          <w:sz w:val="26"/>
          <w:szCs w:val="26"/>
        </w:rPr>
      </w:pPr>
    </w:p>
    <w:sectPr>
      <w:pgSz w:w="12240" w:h="15840"/>
      <w:pgMar w:top="56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6869"/>
    <w:multiLevelType w:val="multilevel"/>
    <w:tmpl w:val="00CD68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F9C6724"/>
    <w:multiLevelType w:val="multilevel"/>
    <w:tmpl w:val="1F9C67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7922204"/>
    <w:multiLevelType w:val="multilevel"/>
    <w:tmpl w:val="379222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0DE5F50"/>
    <w:multiLevelType w:val="multilevel"/>
    <w:tmpl w:val="60DE5F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3701ADB"/>
    <w:multiLevelType w:val="multilevel"/>
    <w:tmpl w:val="6370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E"/>
    <w:rsid w:val="000244D2"/>
    <w:rsid w:val="0011183E"/>
    <w:rsid w:val="0020395C"/>
    <w:rsid w:val="00DA5C52"/>
    <w:rsid w:val="323A7B31"/>
    <w:rsid w:val="369E5E2D"/>
    <w:rsid w:val="37B229C9"/>
    <w:rsid w:val="569D0AD9"/>
    <w:rsid w:val="5E9062A2"/>
    <w:rsid w:val="60CD1538"/>
    <w:rsid w:val="629E6B48"/>
    <w:rsid w:val="643C564C"/>
    <w:rsid w:val="7A16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character" w:customStyle="1" w:styleId="9">
    <w:name w:val="Heading 1 Char"/>
    <w:basedOn w:val="4"/>
    <w:link w:val="2"/>
    <w:uiPriority w:val="9"/>
    <w:rPr>
      <w:rFonts w:ascii="Times New Roman" w:hAnsi="Times New Roman" w:eastAsia="Times New Roman" w:cs="Times New Roman"/>
      <w:b/>
      <w:bCs/>
      <w:kern w:val="36"/>
      <w:sz w:val="48"/>
      <w:szCs w:val="48"/>
    </w:rPr>
  </w:style>
  <w:style w:type="character" w:customStyle="1" w:styleId="10">
    <w:name w:val="Heading 2 Char"/>
    <w:basedOn w:val="4"/>
    <w:link w:val="3"/>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271</Words>
  <Characters>1548</Characters>
  <Lines>12</Lines>
  <Paragraphs>3</Paragraphs>
  <TotalTime>15</TotalTime>
  <ScaleCrop>false</ScaleCrop>
  <LinksUpToDate>false</LinksUpToDate>
  <CharactersWithSpaces>1816</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2021-09-04T13:57:00Z</dcterms:created>
  <dc:creator>tuyet thao</dc:creator>
  <cp:lastModifiedBy>DELL</cp:lastModifiedBy>
  <dcterms:modified xsi:type="dcterms:W3CDTF">2021-09-04T14:57:45Z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